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60" w:lineRule="auto"/>
      </w:pPr>
      <w:r>
        <w:rPr/>
        <w:t>A</w:t>
      </w:r>
      <w:r>
        <w:rPr>
          <w:spacing w:val="-7"/>
        </w:rPr>
        <w:t> </w:t>
      </w:r>
      <w:r>
        <w:rPr/>
        <w:t>GUARDA</w:t>
      </w:r>
      <w:r>
        <w:rPr>
          <w:spacing w:val="-7"/>
        </w:rPr>
        <w:t> </w:t>
      </w:r>
      <w:r>
        <w:rPr/>
        <w:t>COMPARTILHADA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IMPOSIÇÃO</w:t>
      </w:r>
      <w:r>
        <w:rPr>
          <w:spacing w:val="-7"/>
        </w:rPr>
        <w:t> </w:t>
      </w:r>
      <w:r>
        <w:rPr/>
        <w:t>JUDICIAL:</w:t>
      </w:r>
      <w:r>
        <w:rPr>
          <w:spacing w:val="-6"/>
        </w:rPr>
        <w:t> </w:t>
      </w:r>
      <w:r>
        <w:rPr/>
        <w:t>SOLUÇÃO EQUILIBRADA OU AGRAVAMENTO DE CONFLITOS EM CASOS DE ABANDONO E ALIENAÇÃO?</w:t>
      </w:r>
    </w:p>
    <w:p>
      <w:pPr>
        <w:pStyle w:val="BodyText"/>
        <w:spacing w:before="101"/>
        <w:rPr>
          <w:b/>
        </w:rPr>
      </w:pPr>
    </w:p>
    <w:p>
      <w:pPr>
        <w:pStyle w:val="BodyText"/>
        <w:ind w:left="11" w:right="4"/>
        <w:jc w:val="center"/>
      </w:pPr>
      <w:r>
        <w:rPr/>
        <w:t>Pereira,</w:t>
      </w:r>
      <w:r>
        <w:rPr>
          <w:spacing w:val="-4"/>
        </w:rPr>
        <w:t> </w:t>
      </w:r>
      <w:r>
        <w:rPr/>
        <w:t>Amanda Aparecida;</w:t>
      </w:r>
      <w:r>
        <w:rPr>
          <w:spacing w:val="-7"/>
        </w:rPr>
        <w:t> </w:t>
      </w:r>
      <w:r>
        <w:rPr/>
        <w:t>Teixera,</w:t>
      </w:r>
      <w:r>
        <w:rPr>
          <w:spacing w:val="-2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Antônio Pinto</w:t>
      </w:r>
      <w:r>
        <w:rPr>
          <w:spacing w:val="-3"/>
        </w:rPr>
        <w:t> </w:t>
      </w:r>
      <w:r>
        <w:rPr>
          <w:spacing w:val="-2"/>
        </w:rPr>
        <w:t>(Orientador)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6"/>
      </w:pPr>
    </w:p>
    <w:p>
      <w:pPr>
        <w:pStyle w:val="BodyText"/>
        <w:spacing w:line="360" w:lineRule="auto"/>
        <w:ind w:left="140" w:right="130"/>
        <w:jc w:val="both"/>
      </w:pPr>
      <w:r>
        <w:rPr>
          <w:b/>
        </w:rPr>
        <w:t>Introdução: </w:t>
      </w:r>
      <w:r>
        <w:rPr/>
        <w:t>A</w:t>
      </w:r>
      <w:r>
        <w:rPr>
          <w:spacing w:val="-12"/>
        </w:rPr>
        <w:t> </w:t>
      </w:r>
      <w:r>
        <w:rPr/>
        <w:t>guarda compartilhada, instituída pela Lei nº 13.058/2014, consolidou-se como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regime</w:t>
      </w:r>
      <w:r>
        <w:rPr>
          <w:spacing w:val="-11"/>
        </w:rPr>
        <w:t> </w:t>
      </w:r>
      <w:r>
        <w:rPr/>
        <w:t>preferencial</w:t>
      </w:r>
      <w:r>
        <w:rPr>
          <w:spacing w:val="-9"/>
        </w:rPr>
        <w:t> </w:t>
      </w:r>
      <w:r>
        <w:rPr/>
        <w:t>nas</w:t>
      </w:r>
      <w:r>
        <w:rPr>
          <w:spacing w:val="-12"/>
        </w:rPr>
        <w:t> </w:t>
      </w:r>
      <w:r>
        <w:rPr/>
        <w:t>decisões</w:t>
      </w:r>
      <w:r>
        <w:rPr>
          <w:spacing w:val="-7"/>
        </w:rPr>
        <w:t> </w:t>
      </w:r>
      <w:r>
        <w:rPr/>
        <w:t>judiciais</w:t>
      </w:r>
      <w:r>
        <w:rPr>
          <w:spacing w:val="-7"/>
        </w:rPr>
        <w:t> </w:t>
      </w:r>
      <w:r>
        <w:rPr/>
        <w:t>que</w:t>
      </w:r>
      <w:r>
        <w:rPr>
          <w:spacing w:val="-11"/>
        </w:rPr>
        <w:t> </w:t>
      </w:r>
      <w:r>
        <w:rPr/>
        <w:t>envolvem</w:t>
      </w:r>
      <w:r>
        <w:rPr>
          <w:spacing w:val="-9"/>
        </w:rPr>
        <w:t> </w:t>
      </w:r>
      <w:r>
        <w:rPr/>
        <w:t>filhos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pais</w:t>
      </w:r>
      <w:r>
        <w:rPr>
          <w:spacing w:val="-12"/>
        </w:rPr>
        <w:t> </w:t>
      </w:r>
      <w:r>
        <w:rPr/>
        <w:t>separados. Seu objetivo é assegurar o convívio equilibrado com ambos os genitores e fortalecer a corresponsabilidade parental. No entanto, a imposição judicial dessa modalidade, especialmente em contextos de conflitos intensos, alienação parental ou abandono afetivo, tem gerado controvérsias quanto à sua real eficácia. Quando aplicada de forma indiscriminada, a guarda compartilhada pode violar o princípio do melhor interesse da criança e do adolescente, expondo-os a situações de instabilidade emocional e prolongando litígios familiares. </w:t>
      </w:r>
      <w:r>
        <w:rPr>
          <w:b/>
        </w:rPr>
        <w:t>Objetivos: </w:t>
      </w:r>
      <w:r>
        <w:rPr/>
        <w:t>Analisar se a imposição judicial da guarda compartilhada representa uma solução justa ou se agrava os conflitos familiares, comprometendo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bem-estar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menor.</w:t>
      </w:r>
      <w:r>
        <w:rPr>
          <w:spacing w:val="-15"/>
        </w:rPr>
        <w:t> </w:t>
      </w:r>
      <w:r>
        <w:rPr>
          <w:b/>
        </w:rPr>
        <w:t>Metodologia:</w:t>
      </w:r>
      <w:r>
        <w:rPr>
          <w:b/>
          <w:spacing w:val="-12"/>
        </w:rPr>
        <w:t> </w:t>
      </w:r>
      <w:r>
        <w:rPr/>
        <w:t>Utilizou-se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método</w:t>
      </w:r>
      <w:r>
        <w:rPr>
          <w:spacing w:val="-15"/>
        </w:rPr>
        <w:t> </w:t>
      </w:r>
      <w:r>
        <w:rPr/>
        <w:t>dedutivo,</w:t>
      </w:r>
      <w:r>
        <w:rPr>
          <w:spacing w:val="-13"/>
        </w:rPr>
        <w:t> </w:t>
      </w:r>
      <w:r>
        <w:rPr/>
        <w:t>por meio de pesquisa bibliográfica e análise de legislações e jurisprudências relacionadas à guarda</w:t>
      </w:r>
      <w:r>
        <w:rPr>
          <w:spacing w:val="-15"/>
        </w:rPr>
        <w:t> </w:t>
      </w:r>
      <w:r>
        <w:rPr/>
        <w:t>compartilhada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suas</w:t>
      </w:r>
      <w:r>
        <w:rPr>
          <w:spacing w:val="-15"/>
        </w:rPr>
        <w:t> </w:t>
      </w:r>
      <w:r>
        <w:rPr/>
        <w:t>implicações</w:t>
      </w:r>
      <w:r>
        <w:rPr>
          <w:spacing w:val="-15"/>
        </w:rPr>
        <w:t> </w:t>
      </w:r>
      <w:r>
        <w:rPr/>
        <w:t>práticas.</w:t>
      </w:r>
      <w:r>
        <w:rPr>
          <w:spacing w:val="-15"/>
        </w:rPr>
        <w:t> </w:t>
      </w:r>
      <w:r>
        <w:rPr>
          <w:b/>
        </w:rPr>
        <w:t>Resultados:</w:t>
      </w:r>
      <w:r>
        <w:rPr>
          <w:b/>
          <w:spacing w:val="-15"/>
        </w:rPr>
        <w:t> </w:t>
      </w:r>
      <w:r>
        <w:rPr/>
        <w:t>Constatou-se</w:t>
      </w:r>
      <w:r>
        <w:rPr>
          <w:spacing w:val="-15"/>
        </w:rPr>
        <w:t> </w:t>
      </w:r>
      <w:r>
        <w:rPr/>
        <w:t>que,</w:t>
      </w:r>
      <w:r>
        <w:rPr>
          <w:spacing w:val="-15"/>
        </w:rPr>
        <w:t> </w:t>
      </w:r>
      <w:r>
        <w:rPr/>
        <w:t>embora a guarda compartilhada promova corresponsabilidade parental, sua aplicação indiscriminada em situações litigiosas pode causar prejuízos emocionais a criança e ao adolescente. Os tribunais vêm reconhecendo a necessidade de avaliar cada caso, sobretudo após a Lei nº 14.713/2023, que</w:t>
      </w:r>
      <w:r>
        <w:rPr>
          <w:spacing w:val="-1"/>
        </w:rPr>
        <w:t> </w:t>
      </w:r>
      <w:r>
        <w:rPr/>
        <w:t>veda a guarda compartilhada em contextos de violência doméstica. </w:t>
      </w:r>
      <w:r>
        <w:rPr>
          <w:b/>
        </w:rPr>
        <w:t>Conclusões: </w:t>
      </w:r>
      <w:r>
        <w:rPr/>
        <w:t>Conclui-se que a guarda compartilhada deve ser aplicada com sensibilidade e cautela, respeitando as particularidades de cada família. Quando imposta sem</w:t>
      </w:r>
      <w:r>
        <w:rPr>
          <w:spacing w:val="-2"/>
        </w:rPr>
        <w:t> </w:t>
      </w:r>
      <w:r>
        <w:rPr/>
        <w:t>diálogo ou cooperação entre os genitores, pode transformar-se em instrumento de conflito e sofrimento infantil. Assim, cabe ao Judiciário analisar cada situação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forma</w:t>
      </w:r>
      <w:r>
        <w:rPr>
          <w:spacing w:val="-1"/>
        </w:rPr>
        <w:t> </w:t>
      </w:r>
      <w:r>
        <w:rPr/>
        <w:t>individualizada,</w:t>
      </w:r>
      <w:r>
        <w:rPr>
          <w:spacing w:val="-3"/>
        </w:rPr>
        <w:t> </w:t>
      </w:r>
      <w:r>
        <w:rPr/>
        <w:t>garantindo</w:t>
      </w:r>
      <w:r>
        <w:rPr>
          <w:spacing w:val="-1"/>
        </w:rPr>
        <w:t> </w:t>
      </w:r>
      <w:r>
        <w:rPr/>
        <w:t>que</w:t>
      </w:r>
      <w:r>
        <w:rPr>
          <w:spacing w:val="-10"/>
        </w:rPr>
        <w:t> </w:t>
      </w:r>
      <w:r>
        <w:rPr/>
        <w:t>prevaleça</w:t>
      </w:r>
      <w:r>
        <w:rPr>
          <w:spacing w:val="-5"/>
        </w:rPr>
        <w:t> </w:t>
      </w:r>
      <w:r>
        <w:rPr/>
        <w:t>sempre</w:t>
      </w:r>
      <w:r>
        <w:rPr>
          <w:spacing w:val="-5"/>
        </w:rPr>
        <w:t> </w:t>
      </w:r>
      <w:r>
        <w:rPr/>
        <w:t>o</w:t>
      </w:r>
      <w:r>
        <w:rPr>
          <w:spacing w:val="-1"/>
        </w:rPr>
        <w:t> </w:t>
      </w:r>
      <w:r>
        <w:rPr/>
        <w:t>melhor</w:t>
      </w:r>
      <w:r>
        <w:rPr>
          <w:spacing w:val="-3"/>
        </w:rPr>
        <w:t> </w:t>
      </w:r>
      <w:r>
        <w:rPr/>
        <w:t>interesse</w:t>
      </w:r>
      <w:r>
        <w:rPr>
          <w:spacing w:val="-5"/>
        </w:rPr>
        <w:t> </w:t>
      </w:r>
      <w:r>
        <w:rPr/>
        <w:t>e a proteção integral da criança e do adolescente.</w:t>
      </w:r>
    </w:p>
    <w:p>
      <w:pPr>
        <w:pStyle w:val="BodyText"/>
        <w:spacing w:before="137"/>
      </w:pPr>
    </w:p>
    <w:p>
      <w:pPr>
        <w:pStyle w:val="BodyText"/>
        <w:spacing w:line="362" w:lineRule="auto"/>
        <w:ind w:left="140" w:right="140"/>
        <w:jc w:val="both"/>
      </w:pPr>
      <w:r>
        <w:rPr>
          <w:b/>
        </w:rPr>
        <w:t>Palavras-chave: </w:t>
      </w:r>
      <w:r>
        <w:rPr/>
        <w:t>Guarda compartilhada;</w:t>
      </w:r>
      <w:r>
        <w:rPr>
          <w:spacing w:val="-9"/>
        </w:rPr>
        <w:t> </w:t>
      </w:r>
      <w:r>
        <w:rPr/>
        <w:t>Alienação parental;</w:t>
      </w:r>
      <w:r>
        <w:rPr>
          <w:spacing w:val="-9"/>
        </w:rPr>
        <w:t> </w:t>
      </w:r>
      <w:r>
        <w:rPr/>
        <w:t>Abandono afetivo; Direito de Família.</w:t>
      </w:r>
    </w:p>
    <w:sectPr>
      <w:type w:val="continuous"/>
      <w:pgSz w:w="11910" w:h="16840"/>
      <w:pgMar w:top="13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7" w:right="1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França</dc:creator>
  <dcterms:created xsi:type="dcterms:W3CDTF">2025-10-27T20:31:40Z</dcterms:created>
  <dcterms:modified xsi:type="dcterms:W3CDTF">2025-10-27T20:31:40Z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www.ilovepdf.com</vt:lpwstr>
  </property>
</Properties>
</file>