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A"/>
        <w:spacing w:lineRule="auto" w:line="360"/>
        <w:jc w:val="center"/>
        <w:rPr>
          <w:rStyle w:val="Appleconvertedspace"/>
          <w:rFonts w:ascii="Times New Roman" w:hAnsi="Times New Roman" w:eastAsia="Arial" w:cs="Times New Roman"/>
          <w:b/>
          <w:b/>
          <w:bCs/>
          <w:sz w:val="24"/>
          <w:szCs w:val="24"/>
        </w:rPr>
      </w:pPr>
      <w:r>
        <w:rPr>
          <w:rStyle w:val="Appleconvertedspace"/>
          <w:rFonts w:cs="Times New Roman" w:ascii="Times New Roman" w:hAnsi="Times New Roman"/>
          <w:b/>
          <w:bCs/>
          <w:sz w:val="24"/>
          <w:szCs w:val="24"/>
          <w:lang w:val="es-ES_tradnl"/>
        </w:rPr>
        <w:t xml:space="preserve">LEGITIMIDADE DO BRASIL À INDENIZAÇÃO, FRENTE AOS PREJUIZOS ECONÔMICOS, SOCIAIS E CULTURAIS ADVINDOS DA COLONIZAÇÃO PORTUGUESA </w:t>
      </w:r>
    </w:p>
    <w:p>
      <w:pPr>
        <w:pStyle w:val="CorpoA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A"/>
        <w:spacing w:lineRule="auto" w:line="360"/>
        <w:jc w:val="center"/>
        <w:rPr>
          <w:rStyle w:val="Appleconvertedspace"/>
          <w:rFonts w:ascii="Times New Roman" w:hAnsi="Times New Roman" w:eastAsia="Arial" w:cs="Times New Roman"/>
          <w:i/>
          <w:i/>
          <w:iCs/>
          <w:sz w:val="20"/>
          <w:szCs w:val="20"/>
        </w:rPr>
      </w:pPr>
      <w:r>
        <w:rPr>
          <w:rStyle w:val="Appleconvertedspace"/>
          <w:rFonts w:cs="Times New Roman" w:ascii="Times New Roman" w:hAnsi="Times New Roman"/>
          <w:sz w:val="24"/>
          <w:szCs w:val="24"/>
          <w:lang w:val="de-DE"/>
        </w:rPr>
        <w:t>Diniz da Costa, Davi; Chaves Vilas boas, Gustavo</w:t>
      </w:r>
    </w:p>
    <w:p>
      <w:pPr>
        <w:pStyle w:val="CorpoA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A"/>
        <w:spacing w:lineRule="auto" w:line="360"/>
        <w:ind w:firstLine="550"/>
        <w:jc w:val="both"/>
        <w:rPr>
          <w:rStyle w:val="Appleconvertedspace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Introdução: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O estudo </w:t>
      </w:r>
      <w:r>
        <w:rPr>
          <w:rFonts w:ascii="Times New Roman" w:hAnsi="Times New Roman"/>
          <w:sz w:val="24"/>
        </w:rPr>
        <w:t>ora desenvolvido consiste em examinar a legitimidade do Brasil para pleitear indenizações em razão dos danos ocasionados pela colonização portuguesa, evidenciando a relevância da busca por fundamentos que deem embasamento à reparação histórica e fomentem a compreensão acerca da justiça social e da responsabilidade de países os quais ascenderam seus impérios, às custas das riquezas e do retrocesso de outros.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Objetivos:</w:t>
      </w:r>
      <w:r>
        <w:rPr>
          <w:rFonts w:cs="Times New Roman" w:ascii="Times New Roman" w:hAnsi="Times New Roman"/>
        </w:rPr>
        <w:t xml:space="preserve"> Tem como seu objetivo geral a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nalisar a legitimidade do Brasil em pleitear indenizações a Portugal pelos prejuízos econômicos e sociais causados em decorrência do período colonial. Entre os objetivos específicos estão: </w:t>
      </w:r>
      <w:r>
        <w:rPr>
          <w:rFonts w:cs="Times New Roman" w:ascii="Times New Roman" w:hAnsi="Times New Roman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xaminar os impactos históricos, sociais e econômicos da colonização portuguesa no Brasil; investigar fundamentos jurídicos que sustentem ou refutem o direito à reparação, incluindo o direito de propriedade, responsabilidade civil e direitos humanos; analisar precedentes internacionais sobre reparações históricas; explorar contribuições doutrinárias sobre responsabilidade histórica e indenização. </w:t>
      </w:r>
      <w:r>
        <w:rPr>
          <w:rFonts w:cs="Times New Roman" w:ascii="Times New Roman" w:hAnsi="Times New Roman"/>
          <w:b/>
        </w:rPr>
        <w:t>Metodologia: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000000"/>
          <w:spacing w:val="0"/>
          <w:sz w:val="24"/>
          <w:szCs w:val="24"/>
        </w:rPr>
        <w:t>A pesquisa se deu de forma qualitativa, com foco em uma an</w:t>
      </w:r>
      <w:r>
        <w:rPr>
          <w:rFonts w:ascii="Times New Roman" w:hAnsi="Times New Roman"/>
          <w:color w:val="000000"/>
          <w:spacing w:val="0"/>
          <w:sz w:val="24"/>
          <w:szCs w:val="24"/>
        </w:rPr>
        <w:t>álise interdisciplinar dos aspectos históricos, econômicos e jurídicos envolvidos. Procedeu-se à análise de obras de história e Direito relacionadas à colonização e aplicáveis a reparações, tratados internacionais e textos jurídicos relevantes, além de casos de precedentes históricos acerca da modalidade de reivindicação em questão.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Resultados:</w:t>
      </w:r>
      <w:r>
        <w:rPr>
          <w:rFonts w:cs="Times New Roman" w:ascii="Times New Roman" w:hAnsi="Times New Roman"/>
        </w:rPr>
        <w:t xml:space="preserve"> Evidenciou-se que a colonização portuguesa instaurou um modelo de exploração econômica e social cujos efeitos ainda repercutem na estrutura do Brasil contemporâneo. Observou-se que práticas como a escravidão, o genocídio indígena e o apagamento cultural consolidaram desigualdades históricas que persistem até hoje. No campo jurídico, verificou-se que os princípios constitucionais da dignidade da pessoa humana e da função social da propriedade, bem como as normas internacionais de direitos humanos, oferecem fundamentos sólidos à legitimidade de um pleito reparatório. Além disso, a análise de precedentes internacionais reforça a viabilidade de reparações entre Estados por violações históricas. Contudo, constatou-se que a efetivação dessas medidas depende de vontade política e cooperação diplomática, dada a complexidade das relações internacionais envolvidas. </w:t>
      </w:r>
      <w:r>
        <w:rPr>
          <w:rFonts w:cs="Times New Roman" w:ascii="Times New Roman" w:hAnsi="Times New Roman"/>
          <w:b/>
        </w:rPr>
        <w:t>Conclusões:</w:t>
      </w:r>
      <w:r>
        <w:rPr>
          <w:rFonts w:cs="Times New Roman" w:ascii="Times New Roman" w:hAnsi="Times New Roman"/>
        </w:rPr>
        <w:t xml:space="preserve"> Denotou-se que o pleito representa mais do que um simples pedido material, representa todo um movimento de afirmação de memória, de reconhecimento das violações sofridas e de promoção da justiça histórica. Dessa forma, conclui</w:t>
      </w:r>
      <w:r>
        <w:rPr>
          <w:rFonts w:cs="Times New Roman" w:ascii="Times New Roman" w:hAnsi="Times New Roman"/>
        </w:rPr>
        <w:t>u</w:t>
      </w:r>
      <w:r>
        <w:rPr>
          <w:rFonts w:cs="Times New Roman" w:ascii="Times New Roman" w:hAnsi="Times New Roman"/>
        </w:rPr>
        <w:t>-se que a demanda por indenizações e reparações é legítima, necessária e útil não apenas para o Brasil, mas também para a comunidade internacional, possuindo relevância inegável, na medida em que reafirma os compromissos universais com a dignidade humana, a igualdade e os direitos fundamentais.</w:t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Palavras-chave:</w:t>
      </w:r>
      <w:r>
        <w:rPr>
          <w:rFonts w:cs="Times New Roman" w:ascii="Times New Roman" w:hAnsi="Times New Roman"/>
        </w:rPr>
        <w:t xml:space="preserve"> legitimidade; reparação histórica; colonização; fundamentos.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b66a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b66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b66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b66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b6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styleId="Appleconvertedspace" w:customStyle="1">
    <w:name w:val="apple-converted-space"/>
    <w:qFormat/>
    <w:rsid w:val="009b66a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b66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66a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a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rpoA" w:customStyle="1">
    <w:name w:val="Corpo A"/>
    <w:qFormat/>
    <w:rsid w:val="009b66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  <w14:ligatures w14:val="none"/>
    </w:rPr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en-US" w:bidi="ar-SA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lineRule="auto" w:line="276" w:before="283" w:after="0"/>
      <w:jc w:val="left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lineRule="auto" w:line="276" w:before="0" w:after="160"/>
      <w:jc w:val="center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lineRule="auto" w:line="276" w:before="0" w:after="160"/>
      <w:jc w:val="center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lineRule="auto" w:line="276" w:before="0" w:after="160"/>
      <w:ind w:left="340" w:hanging="340"/>
      <w:jc w:val="left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Liberation Serif" w:hAnsi="Liberation Serif" w:eastAsia="Tahoma" w:cs="Liberation Serif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Liberation Serif" w:hAnsi="Liberation Serif" w:eastAsia="Tahoma" w:cs="Liberation Serif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erif"/>
      <w:color w:val="auto"/>
      <w:kern w:val="2"/>
      <w:sz w:val="36"/>
      <w:szCs w:val="24"/>
      <w:lang w:val="pt-BR" w:eastAsia="en-US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Liberation Serif" w:hAnsi="Liberation Serif" w:eastAsia="Tahoma" w:cs="Liberation Serif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lanodefundo">
    <w:name w:val="Plano de fundo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Liberation Serif" w:hAnsi="Liberation Serif" w:eastAsia="Tahoma" w:cs="Liberation Serif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Notas">
    <w:name w:val="Notas"/>
    <w:qFormat/>
    <w:pPr>
      <w:widowControl/>
      <w:suppressAutoHyphens w:val="true"/>
      <w:bidi w:val="0"/>
      <w:spacing w:lineRule="auto" w:line="276" w:before="0" w:after="160"/>
      <w:ind w:left="340" w:hanging="340"/>
      <w:jc w:val="left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lineRule="auto" w:line="276" w:before="283" w:after="0"/>
      <w:jc w:val="left"/>
    </w:pPr>
    <w:rPr>
      <w:rFonts w:ascii="Arial" w:hAnsi="Arial" w:eastAsia="Tahoma" w:cs="Liberation Serif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LibreOffice/7.3.5.2$Windows_X86_64 LibreOffice_project/184fe81b8c8c30d8b5082578aee2fed2ea847c01</Application>
  <AppVersion>15.0000</AppVersion>
  <Pages>2</Pages>
  <Words>424</Words>
  <Characters>2710</Characters>
  <CharactersWithSpaces>3131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  <dc:description/>
  <dc:language>pt-BR</dc:language>
  <cp:lastModifiedBy/>
  <dcterms:modified xsi:type="dcterms:W3CDTF">2025-10-21T12:08:45Z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